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包头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000729011000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“进出口货物收发货人备案”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进出口货物收发货人备案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3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pStyle w:val="23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2021年第113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包头海关综合业务科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宋体" w:hint="eastAsia"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十一：申请条件：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申请人还应取得对外贸易经营者备案，法律、行政法规、规章另有规定的，从其规定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（二）其他方式申请的，应当取得市场主体资格、对外贸易经营者备案，法律、行政法规、规章另有规定的，从其规定。分支机构，其所属企业已完成进出口货物收发货人备案。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“多证合一”模式办理的，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</w:t>
      </w:r>
      <w:r>
        <w:rPr>
          <w:rFonts w:ascii="方正仿宋_GBK" w:eastAsia="方正仿宋_GBK" w:hint="eastAsia"/>
          <w:bCs/>
          <w:sz w:val="32"/>
          <w:szCs w:val="32"/>
        </w:rPr>
        <w:t>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方正仿宋_GBK" w:eastAsia="方正仿宋_GBK" w:hint="eastAsia"/>
          <w:bCs/>
          <w:sz w:val="32"/>
          <w:szCs w:val="32"/>
        </w:rPr>
        <w:t xml:space="preserve"> </w:t>
      </w:r>
    </w:p>
    <w:p>
      <w:pPr>
        <w:pStyle w:val="24"/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 w:hint="eastAsia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）“企业资质”子系统，向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窗口办理：向所在地海关提交加盖申请人印章的《报关单位备案信息表》原件。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所在地海关对申请人提出的申请进行审核，备案材料齐全、符合进出口货物收发货人备案要求的，海关予以备案。备案信息通过“中国海关企业进出口信用信息公示平台”进行公布。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窗口办理、网上办理。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十五、到办理现场次数：</w:t>
      </w: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窗口办理1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包头海关办公楼一楼报关大厅（地址：包头市稀土开发区黄河大街81号）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eastAsia="方正仿宋_GBK" w:hint="eastAsia"/>
          <w:bCs/>
          <w:sz w:val="32"/>
          <w:szCs w:val="32"/>
        </w:rPr>
        <w:t>24小</w:t>
      </w:r>
      <w:r>
        <w:rPr>
          <w:rFonts w:ascii="方正仿宋_GBK" w:eastAsia="方正仿宋_GBK" w:hint="eastAsia"/>
          <w:bCs/>
          <w:sz w:val="32"/>
          <w:szCs w:val="32"/>
        </w:rPr>
        <w:t>时；</w:t>
      </w:r>
    </w:p>
    <w:p>
      <w:pPr>
        <w:pStyle w:val="29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  <w:r>
        <w:rPr>
          <w:rFonts w:ascii="Calibri" w:eastAsia="方正仿宋_GBK" w:cs="方正仿宋_GBK" w:hAnsi="Calibri"/>
          <w:sz w:val="32"/>
          <w:szCs w:val="32"/>
          <w:lang w:bidi="ar-SA"/>
        </w:rPr>
        <w:t>法定工作日9:00-12:00,13:30-17:00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0472-2745262或12360海关服务热线。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0472-2745259或12360海关服务热线。</w:t>
      </w:r>
      <w:bookmarkStart w:id="0" w:name="_GoBack"/>
      <w:bookmarkEnd w:id="0"/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方正黑体_GBK" w:eastAsia="方正黑体_GBK"/>
          <w:sz w:val="32"/>
          <w:szCs w:val="32"/>
        </w:rPr>
        <w:br w:type="page"/>
      </w: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5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5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9144 XXXXXXXXXXXXXX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进出口货物收发货人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顺德海关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1" o:spid="_x0000_s1" fillcolor="#000000" stroked="f" strokecolor="#000000" adj="10800" style="position:absolute;margin-left:-14.425001pt;margin-top:81.575005pt;width:358.2pt;height:195.25003pt;rotation:45.0;z-index:11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Style w:val="26"/>
                <w:rFonts w:hint="eastAsia"/>
                <w:color w:val="000000"/>
              </w:rPr>
              <w:t>佛山市顺德区XXXX家具有限公司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有限责任公司(台港澳与境内合资)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2190其他家具制造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XXX@si.com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www.si.com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sz w:val="18"/>
                <w:szCs w:val="18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  <w:lang w:bidi="ar-SA"/>
              </w:rPr>
              <w:t>产销：家具；国内商业、物资供销业；经营和代理各类商品及技术的进出口业务。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护照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人民币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500000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XXX有限公司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港币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1000000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val="en-US" w:eastAsia="zh-CN" w:bidi="ar-SA"/>
              </w:rPr>
              <w:pict>
                <v:shape type="#_x0000_t136" id="艺术字 2" o:spid="_x0000_s2" fillcolor="#000000" stroked="f" strokecolor="#000000" adj="10800" style="position:absolute;margin-left:-34.874996pt;margin-top:98.674995pt;width:358.19998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一、《报关单位备案信息表》未加盖申请单位印章。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二、企业申请书上填写内容有误，如：社会统一信用代码、统计经济区域、行业种类、市场主体类型等。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一、备案为进出口货物收发货人，需要具备什么条件？</w:t>
      </w:r>
    </w:p>
    <w:p>
      <w:pPr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应当</w:t>
      </w:r>
      <w:r>
        <w:rPr>
          <w:rFonts w:ascii="方正仿宋_GBK" w:eastAsia="方正仿宋_GBK" w:hint="eastAsia"/>
          <w:spacing w:val="-4"/>
          <w:sz w:val="32"/>
          <w:szCs w:val="32"/>
        </w:rPr>
        <w:t>取得市场主体资格和</w:t>
      </w:r>
      <w:r>
        <w:rPr>
          <w:rFonts w:eastAsia="方正仿宋_GBK" w:hint="eastAsia"/>
          <w:sz w:val="32"/>
          <w:szCs w:val="32"/>
        </w:rPr>
        <w:t>对外贸易经营者备案</w:t>
      </w:r>
      <w:r>
        <w:rPr>
          <w:rFonts w:eastAsia="方正仿宋_GBK"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二、分支机构可以申请报关单位备案吗？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进出口货物收发货人已办理备案的，其分支机构取得市场主体资格和对外贸易经营者备案的，可以申请进出口货物收发货人分支机构备案。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三、进出口货物收发货人备案有效期是多长？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spacing w:line="560" w:lineRule="exact"/>
        <w:ind w:firstLineChars="200" w:firstLine="624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1"/>
    <w:basedOn w:val="0"/>
    <w:autoRedefine/>
    <w:next w:val="0"/>
  </w:style>
  <w:style w:type="paragraph" w:styleId="17">
    <w:name w:val="toc 2"/>
    <w:basedOn w:val="0"/>
    <w:autoRedefine/>
    <w:next w:val="0"/>
    <w:pPr>
      <w:ind w:left="420"/>
    </w:pPr>
  </w:style>
  <w:style w:type="paragraph" w:styleId="18">
    <w:name w:val="toc 3"/>
    <w:basedOn w:val="0"/>
    <w:autoRedefine/>
    <w:next w:val="0"/>
    <w:pPr>
      <w:ind w:left="840"/>
    </w:pPr>
  </w:style>
  <w:style w:type="paragraph" w:styleId="19">
    <w:name w:val="toc 4"/>
    <w:basedOn w:val="0"/>
    <w:autoRedefine/>
    <w:next w:val="0"/>
    <w:pPr>
      <w:ind w:left="1260"/>
    </w:pPr>
  </w:style>
  <w:style w:type="paragraph" w:styleId="20">
    <w:name w:val="toc 6"/>
    <w:basedOn w:val="0"/>
    <w:autoRedefine/>
    <w:next w:val="0"/>
    <w:pPr>
      <w:ind w:left="2100"/>
    </w:p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23">
    <w:name w:val="样式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26">
    <w:name w:val="labelstyle"/>
  </w:style>
  <w:style w:type="paragraph" w:customStyle="1" w:styleId="27">
    <w:name w:val="样式 18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4">
    <w:name w:val="envelope address"/>
    <w:basedOn w:val="0"/>
    <w:pPr>
      <w:snapToGrid w:val="0"/>
      <w:ind w:left="2880"/>
    </w:pPr>
    <w:rPr>
      <w:rFonts w:ascii="Arial" w:hAnsi="Arial"/>
      <w:sz w:val="24"/>
    </w:rPr>
  </w:style>
  <w:style w:type="paragraph" w:customStyle="1" w:styleId="130">
    <w:name w:val="样式 21 10 磅"/>
    <w:next w:val="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1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12</Pages>
  <Words>5187</Words>
  <Characters>5688</Characters>
  <Lines>571</Lines>
  <Paragraphs>310</Paragraphs>
  <CharactersWithSpaces>5910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石磊</cp:lastModifiedBy>
  <cp:revision>1</cp:revision>
  <dcterms:created xsi:type="dcterms:W3CDTF">2022-04-19T02:39:35Z</dcterms:created>
  <dcterms:modified xsi:type="dcterms:W3CDTF">2023-11-28T08:42:43Z</dcterms:modified>
</cp:coreProperties>
</file>